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79DBC" w14:textId="77777777" w:rsidR="007C79E0" w:rsidRDefault="007C79E0" w:rsidP="00F61BDF">
      <w:pPr>
        <w:ind w:left="-284"/>
        <w:jc w:val="both"/>
        <w:rPr>
          <w:lang w:val="en-US"/>
        </w:rPr>
      </w:pPr>
    </w:p>
    <w:p w14:paraId="59CB01CC" w14:textId="77777777" w:rsidR="007C79E0" w:rsidRDefault="003E4B44" w:rsidP="00F61BDF">
      <w:pPr>
        <w:ind w:left="-284"/>
        <w:jc w:val="both"/>
        <w:rPr>
          <w:lang w:val="en-US"/>
        </w:rPr>
      </w:pPr>
      <w:r w:rsidRPr="003E4B44">
        <w:rPr>
          <w:b/>
          <w:lang w:val="en-US"/>
        </w:rPr>
        <w:t>Title:</w:t>
      </w:r>
      <w:r w:rsidR="007C79E0">
        <w:rPr>
          <w:lang w:val="en-US"/>
        </w:rPr>
        <w:t xml:space="preserve"> </w:t>
      </w:r>
      <w:r w:rsidRPr="003E4B44">
        <w:rPr>
          <w:lang w:val="en-US"/>
        </w:rPr>
        <w:t xml:space="preserve">Synergy Masterclass </w:t>
      </w:r>
      <w:r>
        <w:rPr>
          <w:lang w:val="en-US"/>
        </w:rPr>
        <w:t xml:space="preserve">on </w:t>
      </w:r>
      <w:r w:rsidRPr="003E4B44">
        <w:rPr>
          <w:lang w:val="en-US"/>
        </w:rPr>
        <w:t>"</w:t>
      </w:r>
      <w:r w:rsidR="000449B7" w:rsidRPr="000449B7">
        <w:t xml:space="preserve"> </w:t>
      </w:r>
      <w:r w:rsidR="000449B7" w:rsidRPr="000449B7">
        <w:rPr>
          <w:lang w:val="en-US"/>
        </w:rPr>
        <w:t xml:space="preserve">Procurement, tendering and </w:t>
      </w:r>
      <w:r w:rsidR="00F61BDF" w:rsidRPr="000449B7">
        <w:rPr>
          <w:lang w:val="en-US"/>
        </w:rPr>
        <w:t>decision-making</w:t>
      </w:r>
      <w:r w:rsidR="000449B7" w:rsidRPr="000449B7">
        <w:rPr>
          <w:lang w:val="en-US"/>
        </w:rPr>
        <w:t xml:space="preserve"> processes in the hospital setting</w:t>
      </w:r>
      <w:r w:rsidRPr="003E4B44">
        <w:rPr>
          <w:lang w:val="en-US"/>
        </w:rPr>
        <w:t>"</w:t>
      </w:r>
      <w:r>
        <w:rPr>
          <w:lang w:val="en-US"/>
        </w:rPr>
        <w:t xml:space="preserve"> </w:t>
      </w:r>
    </w:p>
    <w:p w14:paraId="5C10DA68" w14:textId="77777777" w:rsidR="003E4B44" w:rsidRDefault="003E4B44" w:rsidP="00F61BDF">
      <w:pPr>
        <w:ind w:left="-284"/>
        <w:jc w:val="both"/>
        <w:rPr>
          <w:lang w:val="en-US"/>
        </w:rPr>
      </w:pPr>
      <w:r w:rsidRPr="003E4B44">
        <w:rPr>
          <w:b/>
          <w:lang w:val="en-US"/>
        </w:rPr>
        <w:t>Dates:</w:t>
      </w:r>
      <w:r>
        <w:rPr>
          <w:lang w:val="en-US"/>
        </w:rPr>
        <w:t xml:space="preserve"> </w:t>
      </w:r>
      <w:r w:rsidR="000449B7">
        <w:rPr>
          <w:lang w:val="en-US"/>
        </w:rPr>
        <w:t>4</w:t>
      </w:r>
      <w:r w:rsidRPr="003E4B44">
        <w:rPr>
          <w:lang w:val="en-US"/>
        </w:rPr>
        <w:t>-</w:t>
      </w:r>
      <w:r w:rsidR="000449B7">
        <w:rPr>
          <w:lang w:val="en-US"/>
        </w:rPr>
        <w:t>5</w:t>
      </w:r>
      <w:r w:rsidRPr="003E4B44">
        <w:rPr>
          <w:lang w:val="en-US"/>
        </w:rPr>
        <w:t xml:space="preserve"> October 201</w:t>
      </w:r>
      <w:r w:rsidR="000449B7">
        <w:rPr>
          <w:lang w:val="en-US"/>
        </w:rPr>
        <w:t>9</w:t>
      </w:r>
    </w:p>
    <w:p w14:paraId="0D97A5D2" w14:textId="77777777" w:rsidR="003E4B44" w:rsidRDefault="003E4B44" w:rsidP="00F61BDF">
      <w:pPr>
        <w:ind w:left="-284"/>
        <w:jc w:val="both"/>
      </w:pPr>
      <w:r w:rsidRPr="003E4B44">
        <w:rPr>
          <w:b/>
          <w:lang w:val="en-US"/>
        </w:rPr>
        <w:t xml:space="preserve">Link to website: </w:t>
      </w:r>
      <w:hyperlink r:id="rId7" w:history="1">
        <w:r w:rsidR="000449B7" w:rsidRPr="00C2747B">
          <w:rPr>
            <w:rStyle w:val="Hyperlink"/>
          </w:rPr>
          <w:t>http://www.eahp.eu/synergy-masterclass/events/procurement</w:t>
        </w:r>
      </w:hyperlink>
    </w:p>
    <w:p w14:paraId="0DC11B32" w14:textId="77777777" w:rsidR="003E4B44" w:rsidRDefault="003E4B44" w:rsidP="00F61BDF">
      <w:pPr>
        <w:ind w:left="-284"/>
        <w:jc w:val="both"/>
        <w:rPr>
          <w:b/>
          <w:lang w:val="en-US"/>
        </w:rPr>
      </w:pPr>
    </w:p>
    <w:p w14:paraId="443CFF97" w14:textId="77777777" w:rsidR="003E4B44" w:rsidRPr="003E4B44" w:rsidRDefault="003E4B44" w:rsidP="00F61BDF">
      <w:pPr>
        <w:ind w:left="-284"/>
        <w:jc w:val="both"/>
        <w:rPr>
          <w:b/>
        </w:rPr>
      </w:pPr>
      <w:r w:rsidRPr="003E4B44">
        <w:rPr>
          <w:b/>
          <w:lang w:val="en-US"/>
        </w:rPr>
        <w:t>Synergy Masterclass Venue</w:t>
      </w:r>
      <w:r w:rsidRPr="003E4B44">
        <w:rPr>
          <w:b/>
        </w:rPr>
        <w:t xml:space="preserve">: </w:t>
      </w:r>
    </w:p>
    <w:p w14:paraId="7326270F" w14:textId="77777777" w:rsidR="003E4B44" w:rsidRPr="003E4B44" w:rsidRDefault="003E4B44" w:rsidP="00F61BDF">
      <w:pPr>
        <w:ind w:left="-284"/>
        <w:jc w:val="both"/>
        <w:rPr>
          <w:lang w:val="en-US"/>
        </w:rPr>
      </w:pPr>
      <w:r w:rsidRPr="003E4B44">
        <w:rPr>
          <w:lang w:val="en-US"/>
        </w:rPr>
        <w:t xml:space="preserve">Hotel Van der </w:t>
      </w:r>
      <w:proofErr w:type="spellStart"/>
      <w:r w:rsidRPr="003E4B44">
        <w:rPr>
          <w:lang w:val="en-US"/>
        </w:rPr>
        <w:t>Valk</w:t>
      </w:r>
      <w:proofErr w:type="spellEnd"/>
      <w:r w:rsidRPr="003E4B44">
        <w:rPr>
          <w:lang w:val="en-US"/>
        </w:rPr>
        <w:t xml:space="preserve"> Brussels Airport</w:t>
      </w:r>
    </w:p>
    <w:p w14:paraId="19B5572C" w14:textId="77777777" w:rsidR="003E4B44" w:rsidRPr="003E4B44" w:rsidRDefault="003E4B44" w:rsidP="00F61BDF">
      <w:pPr>
        <w:ind w:left="-284"/>
        <w:jc w:val="both"/>
        <w:rPr>
          <w:lang w:val="en-US"/>
        </w:rPr>
      </w:pPr>
      <w:proofErr w:type="spellStart"/>
      <w:r w:rsidRPr="003E4B44">
        <w:rPr>
          <w:lang w:val="en-US"/>
        </w:rPr>
        <w:t>Culliganlaan</w:t>
      </w:r>
      <w:proofErr w:type="spellEnd"/>
      <w:r w:rsidRPr="003E4B44">
        <w:rPr>
          <w:lang w:val="en-US"/>
        </w:rPr>
        <w:t xml:space="preserve"> 4b</w:t>
      </w:r>
    </w:p>
    <w:p w14:paraId="5CDDFC0A" w14:textId="77777777" w:rsidR="003E4B44" w:rsidRPr="003E4B44" w:rsidRDefault="003E4B44" w:rsidP="00F61BDF">
      <w:pPr>
        <w:ind w:left="-284"/>
        <w:jc w:val="both"/>
        <w:rPr>
          <w:lang w:val="en-US"/>
        </w:rPr>
      </w:pPr>
      <w:r w:rsidRPr="003E4B44">
        <w:rPr>
          <w:lang w:val="en-US"/>
        </w:rPr>
        <w:t xml:space="preserve">1831 </w:t>
      </w:r>
      <w:proofErr w:type="spellStart"/>
      <w:r w:rsidRPr="003E4B44">
        <w:rPr>
          <w:lang w:val="en-US"/>
        </w:rPr>
        <w:t>Diegem</w:t>
      </w:r>
      <w:proofErr w:type="spellEnd"/>
      <w:r w:rsidRPr="003E4B44">
        <w:rPr>
          <w:lang w:val="en-US"/>
        </w:rPr>
        <w:t xml:space="preserve"> (Brussels), Belgium</w:t>
      </w:r>
    </w:p>
    <w:p w14:paraId="4B1AE94B" w14:textId="77777777" w:rsidR="003E4B44" w:rsidRDefault="003E4B44" w:rsidP="00F61BDF">
      <w:pPr>
        <w:ind w:left="-284"/>
        <w:jc w:val="both"/>
        <w:rPr>
          <w:lang w:val="en-US"/>
        </w:rPr>
      </w:pPr>
      <w:r w:rsidRPr="003E4B44">
        <w:rPr>
          <w:lang w:val="en-US"/>
        </w:rPr>
        <w:t>Brussels</w:t>
      </w:r>
    </w:p>
    <w:p w14:paraId="6274BE08" w14:textId="77777777" w:rsidR="003E4B44" w:rsidRPr="003E4B44" w:rsidRDefault="003E4B44" w:rsidP="00F61BDF">
      <w:pPr>
        <w:ind w:left="-284"/>
        <w:jc w:val="both"/>
        <w:rPr>
          <w:b/>
          <w:lang w:val="en-US"/>
        </w:rPr>
      </w:pPr>
    </w:p>
    <w:p w14:paraId="33AB264D" w14:textId="77777777" w:rsidR="003E4B44" w:rsidRPr="003E4B44" w:rsidRDefault="003E4B44" w:rsidP="00F61BDF">
      <w:pPr>
        <w:ind w:left="-284"/>
        <w:jc w:val="both"/>
        <w:rPr>
          <w:b/>
          <w:lang w:val="en-US"/>
        </w:rPr>
      </w:pPr>
      <w:r w:rsidRPr="003E4B44">
        <w:rPr>
          <w:b/>
          <w:lang w:val="en-US"/>
        </w:rPr>
        <w:t xml:space="preserve">Hotel accommodation: </w:t>
      </w:r>
    </w:p>
    <w:p w14:paraId="47E9394E" w14:textId="77777777" w:rsidR="003E4B44" w:rsidRPr="003E4B44" w:rsidRDefault="003E4B44" w:rsidP="00F61BDF">
      <w:pPr>
        <w:ind w:left="-284"/>
        <w:jc w:val="both"/>
        <w:rPr>
          <w:lang w:val="en-US"/>
        </w:rPr>
      </w:pPr>
      <w:r w:rsidRPr="003E4B44">
        <w:rPr>
          <w:lang w:val="en-US"/>
        </w:rPr>
        <w:t xml:space="preserve">Hotel Van der </w:t>
      </w:r>
      <w:proofErr w:type="spellStart"/>
      <w:r w:rsidRPr="003E4B44">
        <w:rPr>
          <w:lang w:val="en-US"/>
        </w:rPr>
        <w:t>Valk</w:t>
      </w:r>
      <w:proofErr w:type="spellEnd"/>
      <w:r w:rsidRPr="003E4B44">
        <w:rPr>
          <w:lang w:val="en-US"/>
        </w:rPr>
        <w:t xml:space="preserve"> Brussels Airport</w:t>
      </w:r>
    </w:p>
    <w:p w14:paraId="59483D4D" w14:textId="77777777" w:rsidR="003E4B44" w:rsidRPr="003E4B44" w:rsidRDefault="003E4B44" w:rsidP="00F61BDF">
      <w:pPr>
        <w:ind w:left="-284"/>
        <w:jc w:val="both"/>
        <w:rPr>
          <w:lang w:val="en-US"/>
        </w:rPr>
      </w:pPr>
      <w:proofErr w:type="spellStart"/>
      <w:r w:rsidRPr="003E4B44">
        <w:rPr>
          <w:lang w:val="en-US"/>
        </w:rPr>
        <w:t>Culliganlaan</w:t>
      </w:r>
      <w:proofErr w:type="spellEnd"/>
      <w:r w:rsidRPr="003E4B44">
        <w:rPr>
          <w:lang w:val="en-US"/>
        </w:rPr>
        <w:t xml:space="preserve"> 4b</w:t>
      </w:r>
    </w:p>
    <w:p w14:paraId="43649641" w14:textId="77777777" w:rsidR="003E4B44" w:rsidRPr="003E4B44" w:rsidRDefault="003E4B44" w:rsidP="00F61BDF">
      <w:pPr>
        <w:ind w:left="-284"/>
        <w:jc w:val="both"/>
        <w:rPr>
          <w:lang w:val="en-US"/>
        </w:rPr>
      </w:pPr>
      <w:r w:rsidRPr="003E4B44">
        <w:rPr>
          <w:lang w:val="en-US"/>
        </w:rPr>
        <w:t xml:space="preserve">1831 </w:t>
      </w:r>
      <w:proofErr w:type="spellStart"/>
      <w:r w:rsidRPr="003E4B44">
        <w:rPr>
          <w:lang w:val="en-US"/>
        </w:rPr>
        <w:t>Diegem</w:t>
      </w:r>
      <w:proofErr w:type="spellEnd"/>
      <w:r w:rsidRPr="003E4B44">
        <w:rPr>
          <w:lang w:val="en-US"/>
        </w:rPr>
        <w:t xml:space="preserve"> (Brussels), Belgium</w:t>
      </w:r>
    </w:p>
    <w:p w14:paraId="04E508F1" w14:textId="77777777" w:rsidR="003E4B44" w:rsidRDefault="003E4B44" w:rsidP="00F61BDF">
      <w:pPr>
        <w:ind w:left="-284"/>
        <w:jc w:val="both"/>
        <w:rPr>
          <w:lang w:val="en-US"/>
        </w:rPr>
      </w:pPr>
      <w:r w:rsidRPr="003E4B44">
        <w:rPr>
          <w:lang w:val="en-US"/>
        </w:rPr>
        <w:t>Brussels</w:t>
      </w:r>
    </w:p>
    <w:p w14:paraId="5F3CF501" w14:textId="77777777" w:rsidR="003E4B44" w:rsidRDefault="003E4B44" w:rsidP="003B2E1E">
      <w:pPr>
        <w:jc w:val="both"/>
        <w:rPr>
          <w:lang w:val="en-US"/>
        </w:rPr>
      </w:pPr>
    </w:p>
    <w:p w14:paraId="408FFFC7" w14:textId="77777777" w:rsidR="003E4B44" w:rsidRPr="003E4B44" w:rsidRDefault="003E4B44" w:rsidP="00F61BDF">
      <w:pPr>
        <w:ind w:left="-284"/>
        <w:jc w:val="both"/>
        <w:rPr>
          <w:b/>
          <w:lang w:val="en-US"/>
        </w:rPr>
      </w:pPr>
      <w:r w:rsidRPr="003E4B44">
        <w:rPr>
          <w:b/>
          <w:lang w:val="en-US"/>
        </w:rPr>
        <w:t xml:space="preserve">Registration </w:t>
      </w:r>
      <w:r>
        <w:rPr>
          <w:b/>
          <w:lang w:val="en-US"/>
        </w:rPr>
        <w:t>fees</w:t>
      </w:r>
      <w:r w:rsidRPr="003E4B44">
        <w:rPr>
          <w:b/>
          <w:lang w:val="en-US"/>
        </w:rPr>
        <w:t xml:space="preserve">: </w:t>
      </w:r>
    </w:p>
    <w:p w14:paraId="6F545C04" w14:textId="77777777" w:rsidR="003E4B44" w:rsidRPr="003E4B44" w:rsidRDefault="003E4B44" w:rsidP="00F61BDF">
      <w:pPr>
        <w:ind w:left="-284"/>
        <w:jc w:val="both"/>
        <w:rPr>
          <w:lang w:val="en-US"/>
        </w:rPr>
      </w:pPr>
      <w:r w:rsidRPr="003E4B44">
        <w:rPr>
          <w:lang w:val="en-US"/>
        </w:rPr>
        <w:t>The registration fees are set as follow (VAT excluded, 21% will be added at the end):</w:t>
      </w:r>
    </w:p>
    <w:p w14:paraId="125B06C8" w14:textId="77777777" w:rsidR="003E4B44" w:rsidRPr="003E4B44" w:rsidRDefault="003E4B44" w:rsidP="00F61BDF">
      <w:pPr>
        <w:ind w:left="-284"/>
        <w:jc w:val="both"/>
        <w:rPr>
          <w:lang w:val="en-US"/>
        </w:rPr>
      </w:pPr>
      <w:r w:rsidRPr="003E4B44">
        <w:rPr>
          <w:lang w:val="en-US"/>
        </w:rPr>
        <w:t>- Non-Members € 400 (VAT excluded)</w:t>
      </w:r>
    </w:p>
    <w:p w14:paraId="491FEDEA" w14:textId="77777777" w:rsidR="003E4B44" w:rsidRDefault="003E4B44" w:rsidP="00F61BDF">
      <w:pPr>
        <w:ind w:left="-284"/>
        <w:jc w:val="both"/>
        <w:rPr>
          <w:lang w:val="en-US"/>
        </w:rPr>
      </w:pPr>
      <w:r w:rsidRPr="003E4B44">
        <w:rPr>
          <w:lang w:val="en-US"/>
        </w:rPr>
        <w:t>- EAHP Members € 200 (VAT excluded)</w:t>
      </w:r>
    </w:p>
    <w:p w14:paraId="68F6F9E1" w14:textId="77777777" w:rsidR="003E4B44" w:rsidRDefault="003E4B44" w:rsidP="00F61BDF">
      <w:pPr>
        <w:ind w:left="-284"/>
        <w:jc w:val="both"/>
        <w:rPr>
          <w:lang w:val="en-US"/>
        </w:rPr>
      </w:pPr>
    </w:p>
    <w:p w14:paraId="65DD1EB4" w14:textId="77777777" w:rsidR="003E4B44" w:rsidRDefault="000449B7" w:rsidP="00F61BDF">
      <w:pPr>
        <w:ind w:left="-284"/>
        <w:jc w:val="both"/>
        <w:rPr>
          <w:lang w:val="en-US"/>
        </w:rPr>
      </w:pPr>
      <w:r w:rsidRPr="000449B7">
        <w:rPr>
          <w:lang w:val="en-US"/>
        </w:rPr>
        <w:t>The registration fee includes the attendance to the 2-day Synergy Masterclass and the Synergy Masterclass package including all the printed materials.</w:t>
      </w:r>
    </w:p>
    <w:p w14:paraId="6EEFC3CB" w14:textId="77777777" w:rsidR="000449B7" w:rsidRDefault="000449B7" w:rsidP="00F61BDF">
      <w:pPr>
        <w:ind w:left="-284"/>
        <w:jc w:val="both"/>
        <w:rPr>
          <w:lang w:val="en-US"/>
        </w:rPr>
      </w:pPr>
    </w:p>
    <w:p w14:paraId="7F372BDE" w14:textId="77777777" w:rsidR="003E4B44" w:rsidRDefault="003E4B44" w:rsidP="00F61BDF">
      <w:pPr>
        <w:ind w:left="-284"/>
        <w:jc w:val="both"/>
      </w:pPr>
      <w:r w:rsidRPr="003E4B44">
        <w:rPr>
          <w:b/>
          <w:lang w:val="en-US"/>
        </w:rPr>
        <w:t>Registration link:</w:t>
      </w:r>
      <w:r>
        <w:rPr>
          <w:lang w:val="en-US"/>
        </w:rPr>
        <w:t xml:space="preserve"> </w:t>
      </w:r>
      <w:hyperlink r:id="rId8" w:history="1">
        <w:r w:rsidR="000449B7" w:rsidRPr="00C2747B">
          <w:rPr>
            <w:rStyle w:val="Hyperlink"/>
          </w:rPr>
          <w:t>https://events.eahp.eu/cmgateway/SyMa2019.html</w:t>
        </w:r>
      </w:hyperlink>
    </w:p>
    <w:p w14:paraId="029ADDDC" w14:textId="77777777" w:rsidR="000449B7" w:rsidRDefault="000449B7" w:rsidP="00F61BDF">
      <w:pPr>
        <w:ind w:left="-284"/>
        <w:jc w:val="both"/>
        <w:rPr>
          <w:lang w:val="en-US"/>
        </w:rPr>
      </w:pPr>
    </w:p>
    <w:p w14:paraId="0A3DFE4B" w14:textId="77777777" w:rsidR="003E4B44" w:rsidRPr="003E4B44" w:rsidRDefault="001E6101" w:rsidP="00F61BDF">
      <w:pPr>
        <w:ind w:left="-284"/>
        <w:jc w:val="both"/>
        <w:rPr>
          <w:b/>
          <w:lang w:val="en-US"/>
        </w:rPr>
      </w:pPr>
      <w:r>
        <w:rPr>
          <w:b/>
          <w:lang w:val="en-US"/>
        </w:rPr>
        <w:t>Description</w:t>
      </w:r>
      <w:r w:rsidR="003E4B44" w:rsidRPr="003E4B44">
        <w:rPr>
          <w:b/>
          <w:lang w:val="en-US"/>
        </w:rPr>
        <w:t xml:space="preserve">: </w:t>
      </w:r>
    </w:p>
    <w:p w14:paraId="07512DA9" w14:textId="77777777" w:rsidR="001E6101" w:rsidRDefault="001E6101" w:rsidP="00F61BDF">
      <w:pPr>
        <w:ind w:left="-284"/>
        <w:jc w:val="both"/>
        <w:rPr>
          <w:lang w:val="en-US"/>
        </w:rPr>
      </w:pPr>
      <w:r w:rsidRPr="003E4B44">
        <w:rPr>
          <w:lang w:val="en-US"/>
        </w:rPr>
        <w:t xml:space="preserve">EAHP is glad to announce the expansion of the Synergy </w:t>
      </w:r>
      <w:proofErr w:type="spellStart"/>
      <w:r w:rsidRPr="003E4B44">
        <w:rPr>
          <w:lang w:val="en-US"/>
        </w:rPr>
        <w:t>programme</w:t>
      </w:r>
      <w:proofErr w:type="spellEnd"/>
      <w:r w:rsidRPr="003E4B44">
        <w:rPr>
          <w:lang w:val="en-US"/>
        </w:rPr>
        <w:t xml:space="preserve"> to provide continuing education and further advance the hospital pharmacy profession throughout the world.</w:t>
      </w:r>
      <w:r>
        <w:rPr>
          <w:lang w:val="en-US"/>
        </w:rPr>
        <w:t xml:space="preserve"> </w:t>
      </w:r>
    </w:p>
    <w:p w14:paraId="50516F85" w14:textId="77777777" w:rsidR="003E4B44" w:rsidRDefault="003E4B44" w:rsidP="00F61BDF">
      <w:pPr>
        <w:ind w:left="-284"/>
        <w:jc w:val="both"/>
        <w:rPr>
          <w:lang w:val="en-US"/>
        </w:rPr>
      </w:pPr>
    </w:p>
    <w:p w14:paraId="55951BE2" w14:textId="0A176D3E" w:rsidR="001E6101" w:rsidRPr="001E6101" w:rsidRDefault="001E6101" w:rsidP="003B2E1E">
      <w:pPr>
        <w:ind w:left="-284"/>
        <w:jc w:val="both"/>
        <w:rPr>
          <w:lang w:val="en-US"/>
        </w:rPr>
      </w:pPr>
      <w:r w:rsidRPr="001E6101">
        <w:rPr>
          <w:lang w:val="en-US"/>
        </w:rPr>
        <w:t xml:space="preserve">In the second EAHP Synergy masterclass the themes of Procurement, tendering and </w:t>
      </w:r>
      <w:r w:rsidR="00F61BDF" w:rsidRPr="001E6101">
        <w:rPr>
          <w:lang w:val="en-US"/>
        </w:rPr>
        <w:t>decision-making</w:t>
      </w:r>
      <w:r w:rsidRPr="001E6101">
        <w:rPr>
          <w:lang w:val="en-US"/>
        </w:rPr>
        <w:t xml:space="preserve"> processes will be explored. Particularly, nowadays the challenge of costly medication in hospital pharmacies is a topic that should be address</w:t>
      </w:r>
      <w:r w:rsidR="009C489F">
        <w:rPr>
          <w:lang w:val="en-US"/>
        </w:rPr>
        <w:t>ed</w:t>
      </w:r>
      <w:r w:rsidRPr="001E6101">
        <w:rPr>
          <w:lang w:val="en-US"/>
        </w:rPr>
        <w:t>. Thus, procurement and tendering are topics related to managing medication costs, which are essen</w:t>
      </w:r>
      <w:bookmarkStart w:id="0" w:name="_GoBack"/>
      <w:bookmarkEnd w:id="0"/>
      <w:r w:rsidRPr="001E6101">
        <w:rPr>
          <w:lang w:val="en-US"/>
        </w:rPr>
        <w:t>tial for hospital pharmacists to understand in order to address the increasing medication costs.</w:t>
      </w:r>
    </w:p>
    <w:p w14:paraId="545B9F4B" w14:textId="77777777" w:rsidR="003E4B44" w:rsidRDefault="001E6101" w:rsidP="00F61BDF">
      <w:pPr>
        <w:ind w:left="-284"/>
        <w:jc w:val="both"/>
        <w:rPr>
          <w:lang w:val="en-US"/>
        </w:rPr>
      </w:pPr>
      <w:r w:rsidRPr="001E6101">
        <w:rPr>
          <w:lang w:val="en-US"/>
        </w:rPr>
        <w:t>Hence, the aim of this Synergy Masterclass is to demonstrate the procurement and tendering discipline to hospital pharmacists.</w:t>
      </w:r>
    </w:p>
    <w:p w14:paraId="59FAD331" w14:textId="77777777" w:rsidR="001E6101" w:rsidRDefault="001E6101" w:rsidP="00F61BDF">
      <w:pPr>
        <w:ind w:left="-284"/>
        <w:jc w:val="both"/>
        <w:rPr>
          <w:lang w:val="en-US"/>
        </w:rPr>
      </w:pPr>
    </w:p>
    <w:p w14:paraId="0684DB91" w14:textId="77777777" w:rsidR="001E6101" w:rsidRPr="003B2E1E" w:rsidRDefault="001E6101" w:rsidP="00F61BDF">
      <w:pPr>
        <w:ind w:left="-284"/>
        <w:jc w:val="both"/>
        <w:rPr>
          <w:b/>
          <w:i/>
          <w:lang w:val="en-US"/>
        </w:rPr>
      </w:pPr>
      <w:r w:rsidRPr="003B2E1E">
        <w:rPr>
          <w:b/>
          <w:i/>
          <w:lang w:val="en-US"/>
        </w:rPr>
        <w:t>Learning objectives</w:t>
      </w:r>
    </w:p>
    <w:p w14:paraId="31E7F835" w14:textId="77777777" w:rsidR="001E6101" w:rsidRPr="001E6101" w:rsidRDefault="001E6101" w:rsidP="00F61BDF">
      <w:pPr>
        <w:pStyle w:val="ListParagraph"/>
        <w:numPr>
          <w:ilvl w:val="0"/>
          <w:numId w:val="2"/>
        </w:numPr>
        <w:ind w:left="-284"/>
        <w:jc w:val="both"/>
        <w:rPr>
          <w:lang w:val="en-US"/>
        </w:rPr>
      </w:pPr>
      <w:r w:rsidRPr="001E6101">
        <w:rPr>
          <w:lang w:val="en-US"/>
        </w:rPr>
        <w:t>to recall important EU-legislation with regard to procurement;</w:t>
      </w:r>
    </w:p>
    <w:p w14:paraId="2B29DB60" w14:textId="77777777" w:rsidR="001E6101" w:rsidRPr="001E6101" w:rsidRDefault="001E6101" w:rsidP="00F61BDF">
      <w:pPr>
        <w:pStyle w:val="ListParagraph"/>
        <w:numPr>
          <w:ilvl w:val="0"/>
          <w:numId w:val="2"/>
        </w:numPr>
        <w:ind w:left="-284"/>
        <w:jc w:val="both"/>
        <w:rPr>
          <w:lang w:val="en-US"/>
        </w:rPr>
      </w:pPr>
      <w:r w:rsidRPr="001E6101">
        <w:rPr>
          <w:lang w:val="en-US"/>
        </w:rPr>
        <w:t xml:space="preserve">to </w:t>
      </w:r>
      <w:proofErr w:type="spellStart"/>
      <w:r w:rsidRPr="001E6101">
        <w:rPr>
          <w:lang w:val="en-US"/>
        </w:rPr>
        <w:t>recognise</w:t>
      </w:r>
      <w:proofErr w:type="spellEnd"/>
      <w:r w:rsidRPr="001E6101">
        <w:rPr>
          <w:lang w:val="en-US"/>
        </w:rPr>
        <w:t xml:space="preserve"> pros and cons by doing procurement and tenders at national, regional and hospital level, respectively;</w:t>
      </w:r>
    </w:p>
    <w:p w14:paraId="7FD1CEB5" w14:textId="77777777" w:rsidR="001E6101" w:rsidRPr="001E6101" w:rsidRDefault="001E6101" w:rsidP="00F61BDF">
      <w:pPr>
        <w:pStyle w:val="ListParagraph"/>
        <w:numPr>
          <w:ilvl w:val="0"/>
          <w:numId w:val="2"/>
        </w:numPr>
        <w:ind w:left="-284"/>
        <w:jc w:val="both"/>
        <w:rPr>
          <w:lang w:val="en-US"/>
        </w:rPr>
      </w:pPr>
      <w:r w:rsidRPr="001E6101">
        <w:rPr>
          <w:lang w:val="en-US"/>
        </w:rPr>
        <w:t>to list elements of value-based procurement.</w:t>
      </w:r>
    </w:p>
    <w:p w14:paraId="2EF3F7FB" w14:textId="77777777" w:rsidR="001E6101" w:rsidRDefault="001E6101" w:rsidP="00F61BDF">
      <w:pPr>
        <w:ind w:left="-284"/>
        <w:jc w:val="both"/>
        <w:rPr>
          <w:lang w:val="en-US"/>
        </w:rPr>
      </w:pPr>
    </w:p>
    <w:p w14:paraId="607D2655" w14:textId="77777777" w:rsidR="003E4B44" w:rsidRDefault="003E4B44" w:rsidP="00F61BDF">
      <w:pPr>
        <w:ind w:left="-284"/>
        <w:jc w:val="both"/>
        <w:rPr>
          <w:lang w:val="en-US"/>
        </w:rPr>
      </w:pPr>
    </w:p>
    <w:p w14:paraId="3C347607" w14:textId="77777777" w:rsidR="003E4B44" w:rsidRDefault="003E4B44" w:rsidP="00F61BDF">
      <w:pPr>
        <w:ind w:left="-284"/>
        <w:jc w:val="both"/>
        <w:rPr>
          <w:lang w:val="en-US"/>
        </w:rPr>
      </w:pPr>
      <w:proofErr w:type="spellStart"/>
      <w:r w:rsidRPr="003E4B44">
        <w:rPr>
          <w:b/>
          <w:lang w:val="en-US"/>
        </w:rPr>
        <w:t>Organiser</w:t>
      </w:r>
      <w:proofErr w:type="spellEnd"/>
      <w:r w:rsidRPr="003E4B44">
        <w:rPr>
          <w:b/>
          <w:lang w:val="en-US"/>
        </w:rPr>
        <w:t>:</w:t>
      </w:r>
      <w:r>
        <w:rPr>
          <w:lang w:val="en-US"/>
        </w:rPr>
        <w:t xml:space="preserve"> European Association of Hospital Pharmacists (EAHP)</w:t>
      </w:r>
    </w:p>
    <w:p w14:paraId="43A0BAA4" w14:textId="77777777" w:rsidR="003E4B44" w:rsidRDefault="003E4B44" w:rsidP="00F61BDF">
      <w:pPr>
        <w:ind w:left="-284"/>
        <w:jc w:val="both"/>
        <w:rPr>
          <w:b/>
          <w:lang w:val="en-US"/>
        </w:rPr>
      </w:pPr>
    </w:p>
    <w:p w14:paraId="08250617" w14:textId="77777777" w:rsidR="003E4B44" w:rsidRDefault="003E4B44" w:rsidP="00F61BDF">
      <w:pPr>
        <w:ind w:left="-284"/>
        <w:jc w:val="both"/>
        <w:rPr>
          <w:b/>
          <w:lang w:val="en-US"/>
        </w:rPr>
      </w:pPr>
      <w:r w:rsidRPr="003E4B44">
        <w:rPr>
          <w:b/>
          <w:lang w:val="en-US"/>
        </w:rPr>
        <w:t xml:space="preserve">Website </w:t>
      </w:r>
      <w:proofErr w:type="spellStart"/>
      <w:r w:rsidRPr="003E4B44">
        <w:rPr>
          <w:b/>
          <w:lang w:val="en-US"/>
        </w:rPr>
        <w:t>organiser</w:t>
      </w:r>
      <w:proofErr w:type="spellEnd"/>
      <w:r w:rsidRPr="003E4B44">
        <w:rPr>
          <w:b/>
          <w:lang w:val="en-US"/>
        </w:rPr>
        <w:t xml:space="preserve">: </w:t>
      </w:r>
      <w:hyperlink r:id="rId9" w:history="1">
        <w:r w:rsidRPr="003E4B44">
          <w:rPr>
            <w:rStyle w:val="Hyperlink"/>
            <w:lang w:val="en-US"/>
          </w:rPr>
          <w:t>http://www.eahp.eu</w:t>
        </w:r>
      </w:hyperlink>
      <w:r>
        <w:rPr>
          <w:b/>
          <w:lang w:val="en-US"/>
        </w:rPr>
        <w:t xml:space="preserve"> </w:t>
      </w:r>
    </w:p>
    <w:p w14:paraId="0F675209" w14:textId="77777777" w:rsidR="003E4B44" w:rsidRDefault="003E4B44" w:rsidP="00F61BDF">
      <w:pPr>
        <w:ind w:left="-284"/>
        <w:jc w:val="both"/>
        <w:rPr>
          <w:b/>
          <w:lang w:val="en-US"/>
        </w:rPr>
      </w:pPr>
    </w:p>
    <w:p w14:paraId="09C2E728" w14:textId="77777777" w:rsidR="003E4B44" w:rsidRDefault="003E4B44" w:rsidP="00F61BDF">
      <w:pPr>
        <w:ind w:left="-284"/>
        <w:jc w:val="both"/>
        <w:rPr>
          <w:b/>
          <w:lang w:val="en-US"/>
        </w:rPr>
      </w:pPr>
      <w:r>
        <w:rPr>
          <w:b/>
          <w:lang w:val="en-US"/>
        </w:rPr>
        <w:t xml:space="preserve">Short description </w:t>
      </w:r>
      <w:proofErr w:type="spellStart"/>
      <w:r>
        <w:rPr>
          <w:b/>
          <w:lang w:val="en-US"/>
        </w:rPr>
        <w:t>organiser</w:t>
      </w:r>
      <w:proofErr w:type="spellEnd"/>
      <w:r>
        <w:rPr>
          <w:b/>
          <w:lang w:val="en-US"/>
        </w:rPr>
        <w:t xml:space="preserve">: </w:t>
      </w:r>
    </w:p>
    <w:p w14:paraId="152AB2BD" w14:textId="77777777" w:rsidR="007B715E" w:rsidRDefault="001E6101" w:rsidP="00F61BDF">
      <w:pPr>
        <w:ind w:left="-284"/>
        <w:jc w:val="both"/>
        <w:rPr>
          <w:lang w:val="en-US"/>
        </w:rPr>
      </w:pPr>
      <w:r w:rsidRPr="001E6101">
        <w:rPr>
          <w:lang w:val="en-US"/>
        </w:rPr>
        <w:t xml:space="preserve">The European Association of Hospital Pharmacists (EAHP) is a not-for-profit </w:t>
      </w:r>
      <w:proofErr w:type="spellStart"/>
      <w:r w:rsidRPr="001E6101">
        <w:rPr>
          <w:lang w:val="en-US"/>
        </w:rPr>
        <w:t>organisation</w:t>
      </w:r>
      <w:proofErr w:type="spellEnd"/>
      <w:r w:rsidRPr="001E6101">
        <w:rPr>
          <w:lang w:val="en-US"/>
        </w:rPr>
        <w:t xml:space="preserve"> that defends the interests of more than 21.000 European hospital pharmacists from its 35-member associations. EAHP works to develop knowledge on hospital pharmacy to ease the improvement of care and outcomes for patients in the hospital setting. We achieve this through science, practice, research, education, as well as sharing best-practice and responsibility with other healthcare professionals.</w:t>
      </w:r>
    </w:p>
    <w:p w14:paraId="2217C1E5" w14:textId="77777777" w:rsidR="007B715E" w:rsidRPr="007B715E" w:rsidRDefault="007B715E" w:rsidP="00F61BDF">
      <w:pPr>
        <w:ind w:left="-284"/>
        <w:jc w:val="both"/>
        <w:rPr>
          <w:b/>
          <w:lang w:val="en-US"/>
        </w:rPr>
      </w:pPr>
      <w:r w:rsidRPr="007B715E">
        <w:rPr>
          <w:b/>
          <w:lang w:val="en-US"/>
        </w:rPr>
        <w:t xml:space="preserve">Pictures: </w:t>
      </w:r>
    </w:p>
    <w:p w14:paraId="047641BE" w14:textId="77777777" w:rsidR="007B715E" w:rsidRDefault="007B715E" w:rsidP="00F61BDF">
      <w:pPr>
        <w:ind w:left="-284"/>
        <w:jc w:val="both"/>
        <w:rPr>
          <w:lang w:val="en-US"/>
        </w:rPr>
      </w:pPr>
    </w:p>
    <w:p w14:paraId="47C4B771" w14:textId="77777777" w:rsidR="007B715E" w:rsidRPr="007B715E" w:rsidRDefault="007B715E" w:rsidP="00F61BDF">
      <w:pPr>
        <w:ind w:left="-284"/>
        <w:jc w:val="both"/>
        <w:rPr>
          <w:b/>
          <w:lang w:val="en-US"/>
        </w:rPr>
      </w:pPr>
      <w:r w:rsidRPr="007B715E">
        <w:rPr>
          <w:b/>
          <w:lang w:val="en-US"/>
        </w:rPr>
        <w:t>EAHP LOGO</w:t>
      </w:r>
    </w:p>
    <w:p w14:paraId="60BE4456" w14:textId="77777777" w:rsidR="007B715E" w:rsidRDefault="007B715E" w:rsidP="00F61BDF">
      <w:pPr>
        <w:ind w:left="-284"/>
        <w:jc w:val="both"/>
        <w:rPr>
          <w:lang w:val="en-US"/>
        </w:rPr>
      </w:pPr>
      <w:r>
        <w:rPr>
          <w:noProof/>
          <w:lang w:val="en-US"/>
        </w:rPr>
        <w:drawing>
          <wp:inline distT="0" distB="0" distL="0" distR="0" wp14:anchorId="51031A48" wp14:editId="7F142487">
            <wp:extent cx="5727700" cy="21316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HP_association_logo_4c.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2131695"/>
                    </a:xfrm>
                    <a:prstGeom prst="rect">
                      <a:avLst/>
                    </a:prstGeom>
                  </pic:spPr>
                </pic:pic>
              </a:graphicData>
            </a:graphic>
          </wp:inline>
        </w:drawing>
      </w:r>
      <w:r>
        <w:rPr>
          <w:lang w:val="en-US"/>
        </w:rPr>
        <w:br/>
      </w:r>
    </w:p>
    <w:p w14:paraId="7E5092B8" w14:textId="77777777" w:rsidR="007B715E" w:rsidRDefault="007B715E" w:rsidP="003E4B44">
      <w:pPr>
        <w:jc w:val="both"/>
        <w:rPr>
          <w:b/>
          <w:lang w:val="en-US"/>
        </w:rPr>
      </w:pPr>
      <w:r w:rsidRPr="007B715E">
        <w:rPr>
          <w:b/>
          <w:lang w:val="en-US"/>
        </w:rPr>
        <w:t xml:space="preserve">Banner for </w:t>
      </w:r>
      <w:r w:rsidR="001E6101">
        <w:rPr>
          <w:b/>
          <w:lang w:val="en-US"/>
        </w:rPr>
        <w:t>S</w:t>
      </w:r>
      <w:r w:rsidRPr="007B715E">
        <w:rPr>
          <w:b/>
          <w:lang w:val="en-US"/>
        </w:rPr>
        <w:t>ynergy masterclass</w:t>
      </w:r>
    </w:p>
    <w:p w14:paraId="7419AA3B" w14:textId="77777777" w:rsidR="007B715E" w:rsidRDefault="007B715E" w:rsidP="003E4B44">
      <w:pPr>
        <w:jc w:val="both"/>
        <w:rPr>
          <w:b/>
          <w:lang w:val="en-US"/>
        </w:rPr>
      </w:pPr>
    </w:p>
    <w:p w14:paraId="17A49059" w14:textId="77777777" w:rsidR="007B715E" w:rsidRDefault="007B715E" w:rsidP="003E4B44">
      <w:pPr>
        <w:jc w:val="both"/>
        <w:rPr>
          <w:b/>
          <w:lang w:val="en-US"/>
        </w:rPr>
      </w:pPr>
    </w:p>
    <w:p w14:paraId="1F426400" w14:textId="77777777" w:rsidR="007B715E" w:rsidRPr="007B715E" w:rsidRDefault="001E6101" w:rsidP="00F61BDF">
      <w:pPr>
        <w:ind w:left="-567"/>
        <w:jc w:val="both"/>
        <w:rPr>
          <w:b/>
          <w:lang w:val="en-US"/>
        </w:rPr>
      </w:pPr>
      <w:r>
        <w:rPr>
          <w:b/>
          <w:noProof/>
          <w:lang w:val="en-US"/>
        </w:rPr>
        <w:drawing>
          <wp:inline distT="0" distB="0" distL="0" distR="0" wp14:anchorId="42CA5038" wp14:editId="667453E0">
            <wp:extent cx="6400183" cy="1752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outube_banner.png"/>
                    <pic:cNvPicPr/>
                  </pic:nvPicPr>
                  <pic:blipFill>
                    <a:blip r:embed="rId11">
                      <a:extLst>
                        <a:ext uri="{28A0092B-C50C-407E-A947-70E740481C1C}">
                          <a14:useLocalDpi xmlns:a14="http://schemas.microsoft.com/office/drawing/2010/main" val="0"/>
                        </a:ext>
                      </a:extLst>
                    </a:blip>
                    <a:stretch>
                      <a:fillRect/>
                    </a:stretch>
                  </pic:blipFill>
                  <pic:spPr>
                    <a:xfrm>
                      <a:off x="0" y="0"/>
                      <a:ext cx="6403430" cy="1753489"/>
                    </a:xfrm>
                    <a:prstGeom prst="rect">
                      <a:avLst/>
                    </a:prstGeom>
                  </pic:spPr>
                </pic:pic>
              </a:graphicData>
            </a:graphic>
          </wp:inline>
        </w:drawing>
      </w:r>
    </w:p>
    <w:sectPr w:rsidR="007B715E" w:rsidRPr="007B715E" w:rsidSect="003B2E1E">
      <w:headerReference w:type="default" r:id="rId12"/>
      <w:pgSz w:w="11900" w:h="16840"/>
      <w:pgMar w:top="320" w:right="1440" w:bottom="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FAF07" w14:textId="77777777" w:rsidR="00397B1D" w:rsidRDefault="00397B1D" w:rsidP="003B2E1E">
      <w:r>
        <w:separator/>
      </w:r>
    </w:p>
  </w:endnote>
  <w:endnote w:type="continuationSeparator" w:id="0">
    <w:p w14:paraId="34E37A6A" w14:textId="77777777" w:rsidR="00397B1D" w:rsidRDefault="00397B1D" w:rsidP="003B2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181D7" w14:textId="77777777" w:rsidR="00397B1D" w:rsidRDefault="00397B1D" w:rsidP="003B2E1E">
      <w:r>
        <w:separator/>
      </w:r>
    </w:p>
  </w:footnote>
  <w:footnote w:type="continuationSeparator" w:id="0">
    <w:p w14:paraId="43AA103E" w14:textId="77777777" w:rsidR="00397B1D" w:rsidRDefault="00397B1D" w:rsidP="003B2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E120F" w14:textId="1CD75E9F" w:rsidR="003B2E1E" w:rsidRDefault="003B2E1E" w:rsidP="003B2E1E">
    <w:pPr>
      <w:pStyle w:val="Header"/>
      <w:rPr>
        <w:b/>
        <w:i/>
        <w:lang w:val="en-US"/>
      </w:rPr>
    </w:pPr>
    <w:r>
      <w:rPr>
        <w:noProof/>
      </w:rPr>
      <w:drawing>
        <wp:anchor distT="0" distB="0" distL="114300" distR="114300" simplePos="0" relativeHeight="251658240" behindDoc="0" locked="0" layoutInCell="1" allowOverlap="1" wp14:anchorId="1C0A81FF" wp14:editId="155233CD">
          <wp:simplePos x="0" y="0"/>
          <wp:positionH relativeFrom="column">
            <wp:posOffset>-228600</wp:posOffset>
          </wp:positionH>
          <wp:positionV relativeFrom="paragraph">
            <wp:posOffset>-55245</wp:posOffset>
          </wp:positionV>
          <wp:extent cx="1277620" cy="64770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HP_Logo_Synergy.jpg"/>
                  <pic:cNvPicPr/>
                </pic:nvPicPr>
                <pic:blipFill>
                  <a:blip r:embed="rId1">
                    <a:extLst>
                      <a:ext uri="{28A0092B-C50C-407E-A947-70E740481C1C}">
                        <a14:useLocalDpi xmlns:a14="http://schemas.microsoft.com/office/drawing/2010/main" val="0"/>
                      </a:ext>
                    </a:extLst>
                  </a:blip>
                  <a:stretch>
                    <a:fillRect/>
                  </a:stretch>
                </pic:blipFill>
                <pic:spPr>
                  <a:xfrm>
                    <a:off x="0" y="0"/>
                    <a:ext cx="1277620" cy="647700"/>
                  </a:xfrm>
                  <a:prstGeom prst="rect">
                    <a:avLst/>
                  </a:prstGeom>
                </pic:spPr>
              </pic:pic>
            </a:graphicData>
          </a:graphic>
          <wp14:sizeRelH relativeFrom="page">
            <wp14:pctWidth>0</wp14:pctWidth>
          </wp14:sizeRelH>
          <wp14:sizeRelV relativeFrom="page">
            <wp14:pctHeight>0</wp14:pctHeight>
          </wp14:sizeRelV>
        </wp:anchor>
      </w:drawing>
    </w:r>
  </w:p>
  <w:p w14:paraId="22ABA4BA" w14:textId="14AE41AD" w:rsidR="003B2E1E" w:rsidRDefault="003B2E1E" w:rsidP="003B2E1E">
    <w:pPr>
      <w:pStyle w:val="Header"/>
      <w:rPr>
        <w:b/>
        <w:i/>
        <w:lang w:val="en-US"/>
      </w:rPr>
    </w:pPr>
    <w:r w:rsidRPr="003B2E1E">
      <w:rPr>
        <w:b/>
        <w:i/>
        <w:lang w:val="en-US"/>
      </w:rPr>
      <w:t>Synergy masterclass</w:t>
    </w:r>
  </w:p>
  <w:p w14:paraId="2CD23897" w14:textId="77777777" w:rsidR="003B2E1E" w:rsidRDefault="003B2E1E" w:rsidP="003B2E1E">
    <w:pPr>
      <w:jc w:val="right"/>
    </w:pPr>
    <w:r>
      <w:rPr>
        <w:b/>
        <w:i/>
        <w:lang w:val="en-US"/>
      </w:rPr>
      <w:t>M</w:t>
    </w:r>
    <w:r w:rsidRPr="003B2E1E">
      <w:rPr>
        <w:b/>
        <w:i/>
        <w:lang w:val="en-US"/>
      </w:rPr>
      <w:t>arketing package</w:t>
    </w:r>
    <w:r>
      <w:rPr>
        <w:sz w:val="32"/>
        <w:lang w:val="en-US"/>
      </w:rPr>
      <w:t xml:space="preserve"> </w:t>
    </w:r>
    <w:r>
      <w:ptab w:relativeTo="margin" w:alignment="center" w:leader="none"/>
    </w:r>
    <w:r>
      <w:ptab w:relativeTo="margin" w:alignment="right" w:leader="none"/>
    </w:r>
  </w:p>
  <w:p w14:paraId="64BE28AA" w14:textId="77777777" w:rsidR="003B2E1E" w:rsidRDefault="003B2E1E" w:rsidP="003B2E1E">
    <w:pPr>
      <w:jc w:val="right"/>
    </w:pPr>
  </w:p>
  <w:p w14:paraId="69E6F975" w14:textId="77777777" w:rsidR="003B2E1E" w:rsidRDefault="003B2E1E" w:rsidP="003B2E1E">
    <w:pPr>
      <w:jc w:val="right"/>
      <w:rPr>
        <w:color w:val="0070C0"/>
        <w:lang w:val="en-US"/>
      </w:rPr>
    </w:pPr>
    <w:r w:rsidRPr="003B2E1E">
      <w:rPr>
        <w:color w:val="0070C0"/>
        <w:lang w:val="en-US"/>
      </w:rPr>
      <w:t xml:space="preserve">Procurement, tendering and decision-making </w:t>
    </w:r>
  </w:p>
  <w:p w14:paraId="2CB5316A" w14:textId="0D9A0CBA" w:rsidR="003B2E1E" w:rsidRDefault="003B2E1E" w:rsidP="003B2E1E">
    <w:pPr>
      <w:jc w:val="right"/>
      <w:rPr>
        <w:lang w:val="en-US"/>
      </w:rPr>
    </w:pPr>
    <w:r w:rsidRPr="003B2E1E">
      <w:rPr>
        <w:color w:val="0070C0"/>
        <w:lang w:val="en-US"/>
      </w:rPr>
      <w:t>processes in the hospital setting</w:t>
    </w:r>
  </w:p>
  <w:p w14:paraId="611B6D51" w14:textId="67195C62" w:rsidR="003B2E1E" w:rsidRDefault="003B2E1E" w:rsidP="003B2E1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6D73C2"/>
    <w:multiLevelType w:val="hybridMultilevel"/>
    <w:tmpl w:val="67AC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565BE6"/>
    <w:multiLevelType w:val="multilevel"/>
    <w:tmpl w:val="8F7E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80B"/>
    <w:rsid w:val="000449B7"/>
    <w:rsid w:val="001B73C7"/>
    <w:rsid w:val="001E6101"/>
    <w:rsid w:val="00397B1D"/>
    <w:rsid w:val="003B2E1E"/>
    <w:rsid w:val="003E4B44"/>
    <w:rsid w:val="00522B53"/>
    <w:rsid w:val="005E6E8E"/>
    <w:rsid w:val="00607A60"/>
    <w:rsid w:val="00677AC2"/>
    <w:rsid w:val="007B715E"/>
    <w:rsid w:val="007C79E0"/>
    <w:rsid w:val="009C489F"/>
    <w:rsid w:val="00C9680B"/>
    <w:rsid w:val="00CE1BA3"/>
    <w:rsid w:val="00DE3A04"/>
    <w:rsid w:val="00E91178"/>
    <w:rsid w:val="00EE0B05"/>
    <w:rsid w:val="00F61BDF"/>
    <w:rsid w:val="00FA4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CFC1D"/>
  <w14:defaultImageDpi w14:val="32767"/>
  <w15:chartTrackingRefBased/>
  <w15:docId w15:val="{4B87E268-9DE9-754A-95FD-7EBA24D21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4B44"/>
    <w:rPr>
      <w:color w:val="0563C1" w:themeColor="hyperlink"/>
      <w:u w:val="single"/>
    </w:rPr>
  </w:style>
  <w:style w:type="character" w:styleId="UnresolvedMention">
    <w:name w:val="Unresolved Mention"/>
    <w:basedOn w:val="DefaultParagraphFont"/>
    <w:uiPriority w:val="99"/>
    <w:rsid w:val="003E4B44"/>
    <w:rPr>
      <w:color w:val="808080"/>
      <w:shd w:val="clear" w:color="auto" w:fill="E6E6E6"/>
    </w:rPr>
  </w:style>
  <w:style w:type="paragraph" w:styleId="BalloonText">
    <w:name w:val="Balloon Text"/>
    <w:basedOn w:val="Normal"/>
    <w:link w:val="BalloonTextChar"/>
    <w:uiPriority w:val="99"/>
    <w:semiHidden/>
    <w:unhideWhenUsed/>
    <w:rsid w:val="00607A6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7A60"/>
    <w:rPr>
      <w:rFonts w:ascii="Times New Roman" w:hAnsi="Times New Roman" w:cs="Times New Roman"/>
      <w:sz w:val="18"/>
      <w:szCs w:val="18"/>
    </w:rPr>
  </w:style>
  <w:style w:type="paragraph" w:styleId="ListParagraph">
    <w:name w:val="List Paragraph"/>
    <w:basedOn w:val="Normal"/>
    <w:uiPriority w:val="34"/>
    <w:qFormat/>
    <w:rsid w:val="001E6101"/>
    <w:pPr>
      <w:ind w:left="720"/>
      <w:contextualSpacing/>
    </w:pPr>
  </w:style>
  <w:style w:type="paragraph" w:styleId="Header">
    <w:name w:val="header"/>
    <w:basedOn w:val="Normal"/>
    <w:link w:val="HeaderChar"/>
    <w:uiPriority w:val="99"/>
    <w:unhideWhenUsed/>
    <w:rsid w:val="003B2E1E"/>
    <w:pPr>
      <w:tabs>
        <w:tab w:val="center" w:pos="4680"/>
        <w:tab w:val="right" w:pos="9360"/>
      </w:tabs>
    </w:pPr>
  </w:style>
  <w:style w:type="character" w:customStyle="1" w:styleId="HeaderChar">
    <w:name w:val="Header Char"/>
    <w:basedOn w:val="DefaultParagraphFont"/>
    <w:link w:val="Header"/>
    <w:uiPriority w:val="99"/>
    <w:rsid w:val="003B2E1E"/>
  </w:style>
  <w:style w:type="paragraph" w:styleId="Footer">
    <w:name w:val="footer"/>
    <w:basedOn w:val="Normal"/>
    <w:link w:val="FooterChar"/>
    <w:uiPriority w:val="99"/>
    <w:unhideWhenUsed/>
    <w:rsid w:val="003B2E1E"/>
    <w:pPr>
      <w:tabs>
        <w:tab w:val="center" w:pos="4680"/>
        <w:tab w:val="right" w:pos="9360"/>
      </w:tabs>
    </w:pPr>
  </w:style>
  <w:style w:type="character" w:customStyle="1" w:styleId="FooterChar">
    <w:name w:val="Footer Char"/>
    <w:basedOn w:val="DefaultParagraphFont"/>
    <w:link w:val="Footer"/>
    <w:uiPriority w:val="99"/>
    <w:rsid w:val="003B2E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35132">
      <w:bodyDiv w:val="1"/>
      <w:marLeft w:val="0"/>
      <w:marRight w:val="0"/>
      <w:marTop w:val="0"/>
      <w:marBottom w:val="0"/>
      <w:divBdr>
        <w:top w:val="none" w:sz="0" w:space="0" w:color="auto"/>
        <w:left w:val="none" w:sz="0" w:space="0" w:color="auto"/>
        <w:bottom w:val="none" w:sz="0" w:space="0" w:color="auto"/>
        <w:right w:val="none" w:sz="0" w:space="0" w:color="auto"/>
      </w:divBdr>
    </w:div>
    <w:div w:id="177160202">
      <w:bodyDiv w:val="1"/>
      <w:marLeft w:val="0"/>
      <w:marRight w:val="0"/>
      <w:marTop w:val="0"/>
      <w:marBottom w:val="0"/>
      <w:divBdr>
        <w:top w:val="none" w:sz="0" w:space="0" w:color="auto"/>
        <w:left w:val="none" w:sz="0" w:space="0" w:color="auto"/>
        <w:bottom w:val="none" w:sz="0" w:space="0" w:color="auto"/>
        <w:right w:val="none" w:sz="0" w:space="0" w:color="auto"/>
      </w:divBdr>
    </w:div>
    <w:div w:id="247076339">
      <w:bodyDiv w:val="1"/>
      <w:marLeft w:val="0"/>
      <w:marRight w:val="0"/>
      <w:marTop w:val="0"/>
      <w:marBottom w:val="0"/>
      <w:divBdr>
        <w:top w:val="none" w:sz="0" w:space="0" w:color="auto"/>
        <w:left w:val="none" w:sz="0" w:space="0" w:color="auto"/>
        <w:bottom w:val="none" w:sz="0" w:space="0" w:color="auto"/>
        <w:right w:val="none" w:sz="0" w:space="0" w:color="auto"/>
      </w:divBdr>
    </w:div>
    <w:div w:id="384764258">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831872539">
      <w:bodyDiv w:val="1"/>
      <w:marLeft w:val="0"/>
      <w:marRight w:val="0"/>
      <w:marTop w:val="0"/>
      <w:marBottom w:val="0"/>
      <w:divBdr>
        <w:top w:val="none" w:sz="0" w:space="0" w:color="auto"/>
        <w:left w:val="none" w:sz="0" w:space="0" w:color="auto"/>
        <w:bottom w:val="none" w:sz="0" w:space="0" w:color="auto"/>
        <w:right w:val="none" w:sz="0" w:space="0" w:color="auto"/>
      </w:divBdr>
    </w:div>
    <w:div w:id="844246961">
      <w:bodyDiv w:val="1"/>
      <w:marLeft w:val="0"/>
      <w:marRight w:val="0"/>
      <w:marTop w:val="0"/>
      <w:marBottom w:val="0"/>
      <w:divBdr>
        <w:top w:val="none" w:sz="0" w:space="0" w:color="auto"/>
        <w:left w:val="none" w:sz="0" w:space="0" w:color="auto"/>
        <w:bottom w:val="none" w:sz="0" w:space="0" w:color="auto"/>
        <w:right w:val="none" w:sz="0" w:space="0" w:color="auto"/>
      </w:divBdr>
    </w:div>
    <w:div w:id="1029259077">
      <w:bodyDiv w:val="1"/>
      <w:marLeft w:val="0"/>
      <w:marRight w:val="0"/>
      <w:marTop w:val="0"/>
      <w:marBottom w:val="0"/>
      <w:divBdr>
        <w:top w:val="none" w:sz="0" w:space="0" w:color="auto"/>
        <w:left w:val="none" w:sz="0" w:space="0" w:color="auto"/>
        <w:bottom w:val="none" w:sz="0" w:space="0" w:color="auto"/>
        <w:right w:val="none" w:sz="0" w:space="0" w:color="auto"/>
      </w:divBdr>
    </w:div>
    <w:div w:id="1076249257">
      <w:bodyDiv w:val="1"/>
      <w:marLeft w:val="0"/>
      <w:marRight w:val="0"/>
      <w:marTop w:val="0"/>
      <w:marBottom w:val="0"/>
      <w:divBdr>
        <w:top w:val="none" w:sz="0" w:space="0" w:color="auto"/>
        <w:left w:val="none" w:sz="0" w:space="0" w:color="auto"/>
        <w:bottom w:val="none" w:sz="0" w:space="0" w:color="auto"/>
        <w:right w:val="none" w:sz="0" w:space="0" w:color="auto"/>
      </w:divBdr>
    </w:div>
    <w:div w:id="1410156851">
      <w:bodyDiv w:val="1"/>
      <w:marLeft w:val="0"/>
      <w:marRight w:val="0"/>
      <w:marTop w:val="0"/>
      <w:marBottom w:val="0"/>
      <w:divBdr>
        <w:top w:val="none" w:sz="0" w:space="0" w:color="auto"/>
        <w:left w:val="none" w:sz="0" w:space="0" w:color="auto"/>
        <w:bottom w:val="none" w:sz="0" w:space="0" w:color="auto"/>
        <w:right w:val="none" w:sz="0" w:space="0" w:color="auto"/>
      </w:divBdr>
    </w:div>
    <w:div w:id="1454908091">
      <w:bodyDiv w:val="1"/>
      <w:marLeft w:val="0"/>
      <w:marRight w:val="0"/>
      <w:marTop w:val="0"/>
      <w:marBottom w:val="0"/>
      <w:divBdr>
        <w:top w:val="none" w:sz="0" w:space="0" w:color="auto"/>
        <w:left w:val="none" w:sz="0" w:space="0" w:color="auto"/>
        <w:bottom w:val="none" w:sz="0" w:space="0" w:color="auto"/>
        <w:right w:val="none" w:sz="0" w:space="0" w:color="auto"/>
      </w:divBdr>
    </w:div>
    <w:div w:id="1473519885">
      <w:bodyDiv w:val="1"/>
      <w:marLeft w:val="0"/>
      <w:marRight w:val="0"/>
      <w:marTop w:val="0"/>
      <w:marBottom w:val="0"/>
      <w:divBdr>
        <w:top w:val="none" w:sz="0" w:space="0" w:color="auto"/>
        <w:left w:val="none" w:sz="0" w:space="0" w:color="auto"/>
        <w:bottom w:val="none" w:sz="0" w:space="0" w:color="auto"/>
        <w:right w:val="none" w:sz="0" w:space="0" w:color="auto"/>
      </w:divBdr>
    </w:div>
    <w:div w:id="1479880203">
      <w:bodyDiv w:val="1"/>
      <w:marLeft w:val="0"/>
      <w:marRight w:val="0"/>
      <w:marTop w:val="0"/>
      <w:marBottom w:val="0"/>
      <w:divBdr>
        <w:top w:val="none" w:sz="0" w:space="0" w:color="auto"/>
        <w:left w:val="none" w:sz="0" w:space="0" w:color="auto"/>
        <w:bottom w:val="none" w:sz="0" w:space="0" w:color="auto"/>
        <w:right w:val="none" w:sz="0" w:space="0" w:color="auto"/>
      </w:divBdr>
    </w:div>
    <w:div w:id="1502701468">
      <w:bodyDiv w:val="1"/>
      <w:marLeft w:val="0"/>
      <w:marRight w:val="0"/>
      <w:marTop w:val="0"/>
      <w:marBottom w:val="0"/>
      <w:divBdr>
        <w:top w:val="none" w:sz="0" w:space="0" w:color="auto"/>
        <w:left w:val="none" w:sz="0" w:space="0" w:color="auto"/>
        <w:bottom w:val="none" w:sz="0" w:space="0" w:color="auto"/>
        <w:right w:val="none" w:sz="0" w:space="0" w:color="auto"/>
      </w:divBdr>
    </w:div>
    <w:div w:id="1529180113">
      <w:bodyDiv w:val="1"/>
      <w:marLeft w:val="0"/>
      <w:marRight w:val="0"/>
      <w:marTop w:val="0"/>
      <w:marBottom w:val="0"/>
      <w:divBdr>
        <w:top w:val="none" w:sz="0" w:space="0" w:color="auto"/>
        <w:left w:val="none" w:sz="0" w:space="0" w:color="auto"/>
        <w:bottom w:val="none" w:sz="0" w:space="0" w:color="auto"/>
        <w:right w:val="none" w:sz="0" w:space="0" w:color="auto"/>
      </w:divBdr>
    </w:div>
    <w:div w:id="1584602191">
      <w:bodyDiv w:val="1"/>
      <w:marLeft w:val="0"/>
      <w:marRight w:val="0"/>
      <w:marTop w:val="0"/>
      <w:marBottom w:val="0"/>
      <w:divBdr>
        <w:top w:val="none" w:sz="0" w:space="0" w:color="auto"/>
        <w:left w:val="none" w:sz="0" w:space="0" w:color="auto"/>
        <w:bottom w:val="none" w:sz="0" w:space="0" w:color="auto"/>
        <w:right w:val="none" w:sz="0" w:space="0" w:color="auto"/>
      </w:divBdr>
    </w:div>
    <w:div w:id="1754011278">
      <w:bodyDiv w:val="1"/>
      <w:marLeft w:val="0"/>
      <w:marRight w:val="0"/>
      <w:marTop w:val="0"/>
      <w:marBottom w:val="0"/>
      <w:divBdr>
        <w:top w:val="none" w:sz="0" w:space="0" w:color="auto"/>
        <w:left w:val="none" w:sz="0" w:space="0" w:color="auto"/>
        <w:bottom w:val="none" w:sz="0" w:space="0" w:color="auto"/>
        <w:right w:val="none" w:sz="0" w:space="0" w:color="auto"/>
      </w:divBdr>
    </w:div>
    <w:div w:id="1768228562">
      <w:bodyDiv w:val="1"/>
      <w:marLeft w:val="0"/>
      <w:marRight w:val="0"/>
      <w:marTop w:val="0"/>
      <w:marBottom w:val="0"/>
      <w:divBdr>
        <w:top w:val="none" w:sz="0" w:space="0" w:color="auto"/>
        <w:left w:val="none" w:sz="0" w:space="0" w:color="auto"/>
        <w:bottom w:val="none" w:sz="0" w:space="0" w:color="auto"/>
        <w:right w:val="none" w:sz="0" w:space="0" w:color="auto"/>
      </w:divBdr>
    </w:div>
    <w:div w:id="1812988415">
      <w:bodyDiv w:val="1"/>
      <w:marLeft w:val="0"/>
      <w:marRight w:val="0"/>
      <w:marTop w:val="0"/>
      <w:marBottom w:val="0"/>
      <w:divBdr>
        <w:top w:val="none" w:sz="0" w:space="0" w:color="auto"/>
        <w:left w:val="none" w:sz="0" w:space="0" w:color="auto"/>
        <w:bottom w:val="none" w:sz="0" w:space="0" w:color="auto"/>
        <w:right w:val="none" w:sz="0" w:space="0" w:color="auto"/>
      </w:divBdr>
    </w:div>
    <w:div w:id="193130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vents.eahp.eu/cmgateway/SyMa2019.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ahp.eu/synergy-masterclass/events/procuremen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eahp.e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Valero</dc:creator>
  <cp:keywords/>
  <dc:description/>
  <cp:lastModifiedBy>Marta Anguera</cp:lastModifiedBy>
  <cp:revision>6</cp:revision>
  <dcterms:created xsi:type="dcterms:W3CDTF">2019-05-06T11:25:00Z</dcterms:created>
  <dcterms:modified xsi:type="dcterms:W3CDTF">2019-05-06T14:11:00Z</dcterms:modified>
</cp:coreProperties>
</file>